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68" w:rsidRDefault="007401A7" w:rsidP="00CE236B">
      <w:pPr>
        <w:jc w:val="left"/>
        <w:rPr>
          <w:lang w:val="uk-UA"/>
        </w:rPr>
      </w:pPr>
      <w:r>
        <w:t xml:space="preserve">НВГ №111 </w:t>
      </w:r>
      <w:r>
        <w:rPr>
          <w:lang w:val="uk-UA"/>
        </w:rPr>
        <w:t>Т</w:t>
      </w:r>
      <w:proofErr w:type="spellStart"/>
      <w:r>
        <w:t>ема</w:t>
      </w:r>
      <w:proofErr w:type="spellEnd"/>
      <w:r>
        <w:t xml:space="preserve"> уроку: «</w:t>
      </w:r>
      <w:r w:rsidR="00CE236B" w:rsidRPr="00CE236B">
        <w:t xml:space="preserve">Подача пива, </w:t>
      </w:r>
      <w:proofErr w:type="spellStart"/>
      <w:r w:rsidR="00CE236B" w:rsidRPr="00CE236B">
        <w:t>коктейлів</w:t>
      </w:r>
      <w:proofErr w:type="spellEnd"/>
      <w:r w:rsidR="00CE236B" w:rsidRPr="00CE236B">
        <w:t xml:space="preserve">, </w:t>
      </w:r>
      <w:proofErr w:type="spellStart"/>
      <w:r w:rsidR="00CE236B" w:rsidRPr="00CE236B">
        <w:t>пуншів</w:t>
      </w:r>
      <w:proofErr w:type="spellEnd"/>
      <w:r w:rsidR="00CE236B" w:rsidRPr="00CE236B">
        <w:t xml:space="preserve">, </w:t>
      </w:r>
      <w:proofErr w:type="spellStart"/>
      <w:r w:rsidR="00CE236B" w:rsidRPr="00CE236B">
        <w:t>глінтвейнів</w:t>
      </w:r>
      <w:proofErr w:type="spellEnd"/>
      <w:r w:rsidR="00CE236B" w:rsidRPr="00CE236B">
        <w:t xml:space="preserve">, </w:t>
      </w:r>
      <w:proofErr w:type="spellStart"/>
      <w:r w:rsidR="00CE236B" w:rsidRPr="00CE236B">
        <w:t>безалкогольних</w:t>
      </w:r>
      <w:proofErr w:type="spellEnd"/>
      <w:r w:rsidR="00CE236B" w:rsidRPr="00CE236B">
        <w:t xml:space="preserve"> </w:t>
      </w:r>
      <w:proofErr w:type="spellStart"/>
      <w:proofErr w:type="gramStart"/>
      <w:r w:rsidR="00CE236B" w:rsidRPr="00CE236B">
        <w:t>напоїв</w:t>
      </w:r>
      <w:proofErr w:type="spellEnd"/>
      <w:r w:rsidR="00CE236B" w:rsidRPr="00CE236B">
        <w:t>,</w:t>
      </w:r>
      <w:r w:rsidR="00CE236B">
        <w:t xml:space="preserve">  </w:t>
      </w:r>
      <w:proofErr w:type="spellStart"/>
      <w:r w:rsidR="00CE236B">
        <w:t>морозива</w:t>
      </w:r>
      <w:proofErr w:type="spellEnd"/>
      <w:proofErr w:type="gramEnd"/>
      <w:r w:rsidR="00CE236B">
        <w:t xml:space="preserve">, </w:t>
      </w:r>
      <w:proofErr w:type="spellStart"/>
      <w:r w:rsidR="00CE236B">
        <w:t>десертів</w:t>
      </w:r>
      <w:proofErr w:type="spellEnd"/>
      <w:r w:rsidR="00CE236B">
        <w:t xml:space="preserve">, </w:t>
      </w:r>
      <w:proofErr w:type="spellStart"/>
      <w:r w:rsidR="00CE236B">
        <w:t>кави</w:t>
      </w:r>
      <w:proofErr w:type="spellEnd"/>
      <w:r w:rsidR="00CE236B">
        <w:t>, чаю</w:t>
      </w:r>
      <w:r>
        <w:t>»</w:t>
      </w:r>
      <w:r w:rsidR="00247368">
        <w:rPr>
          <w:lang w:val="uk-UA"/>
        </w:rPr>
        <w:t>.</w:t>
      </w:r>
      <w:r>
        <w:rPr>
          <w:lang w:val="uk-UA"/>
        </w:rPr>
        <w:t xml:space="preserve"> </w:t>
      </w:r>
    </w:p>
    <w:p w:rsidR="007401A7" w:rsidRPr="00A56EDB" w:rsidRDefault="00F749A8" w:rsidP="00F749A8">
      <w:pPr>
        <w:pStyle w:val="a5"/>
        <w:numPr>
          <w:ilvl w:val="0"/>
          <w:numId w:val="1"/>
        </w:numPr>
        <w:jc w:val="left"/>
        <w:rPr>
          <w:u w:val="single"/>
          <w:lang w:val="uk-UA"/>
        </w:rPr>
      </w:pPr>
      <w:r>
        <w:rPr>
          <w:lang w:val="uk-UA"/>
        </w:rPr>
        <w:t xml:space="preserve">Подача </w:t>
      </w:r>
      <w:r w:rsidR="00247368" w:rsidRPr="00247368">
        <w:rPr>
          <w:lang w:val="uk-UA"/>
        </w:rPr>
        <w:t xml:space="preserve"> коктейлів, пуншів, глінтвейнів</w:t>
      </w:r>
      <w:r w:rsidR="007401A7" w:rsidRPr="00247368">
        <w:rPr>
          <w:lang w:val="uk-UA"/>
        </w:rPr>
        <w:t xml:space="preserve"> </w:t>
      </w:r>
      <w:r w:rsidR="007401A7" w:rsidRPr="00F749A8">
        <w:rPr>
          <w:lang w:val="uk-UA"/>
        </w:rPr>
        <w:t xml:space="preserve">розглянути за </w:t>
      </w:r>
      <w:r w:rsidR="00247368" w:rsidRPr="00247368">
        <w:rPr>
          <w:lang w:val="uk-UA"/>
        </w:rPr>
        <w:t xml:space="preserve">електронною адресою: </w:t>
      </w:r>
      <w:r w:rsidR="00247368" w:rsidRPr="00A56EDB">
        <w:rPr>
          <w:u w:val="single"/>
          <w:lang w:val="uk-UA"/>
        </w:rPr>
        <w:t>tourism-book.com › book-60</w:t>
      </w:r>
      <w:r w:rsidRPr="00A56EDB">
        <w:rPr>
          <w:u w:val="single"/>
          <w:lang w:val="uk-UA"/>
        </w:rPr>
        <w:t>.</w:t>
      </w:r>
    </w:p>
    <w:p w:rsidR="00F749A8" w:rsidRPr="00A56EDB" w:rsidRDefault="00F749A8" w:rsidP="00F749A8">
      <w:pPr>
        <w:pStyle w:val="a5"/>
        <w:numPr>
          <w:ilvl w:val="0"/>
          <w:numId w:val="1"/>
        </w:numPr>
        <w:jc w:val="left"/>
        <w:rPr>
          <w:u w:val="single"/>
          <w:lang w:val="uk-UA"/>
        </w:rPr>
      </w:pPr>
      <w:r>
        <w:rPr>
          <w:lang w:val="uk-UA"/>
        </w:rPr>
        <w:t>Подача пива</w:t>
      </w:r>
      <w:r w:rsidRPr="00F749A8">
        <w:t xml:space="preserve"> </w:t>
      </w:r>
      <w:r w:rsidRPr="00F749A8">
        <w:rPr>
          <w:lang w:val="uk-UA"/>
        </w:rPr>
        <w:t>розглянути за електронною адресою:</w:t>
      </w:r>
      <w:r w:rsidRPr="00F749A8">
        <w:t xml:space="preserve"> </w:t>
      </w:r>
      <w:r w:rsidRPr="00A56EDB">
        <w:rPr>
          <w:u w:val="single"/>
          <w:lang w:val="uk-UA"/>
        </w:rPr>
        <w:t>https://pidruchniki.com/19110522/turizm/pravila_podavannya_piva</w:t>
      </w:r>
    </w:p>
    <w:p w:rsidR="00F749A8" w:rsidRDefault="00F749A8" w:rsidP="00F749A8">
      <w:pPr>
        <w:pStyle w:val="a5"/>
        <w:numPr>
          <w:ilvl w:val="0"/>
          <w:numId w:val="1"/>
        </w:numPr>
        <w:jc w:val="left"/>
        <w:rPr>
          <w:lang w:val="uk-UA"/>
        </w:rPr>
      </w:pPr>
      <w:r>
        <w:rPr>
          <w:lang w:val="uk-UA"/>
        </w:rPr>
        <w:t xml:space="preserve">Подача безалкогольних напоїв розглянути за </w:t>
      </w:r>
      <w:proofErr w:type="spellStart"/>
      <w:r>
        <w:rPr>
          <w:lang w:val="uk-UA"/>
        </w:rPr>
        <w:t>електроною</w:t>
      </w:r>
      <w:proofErr w:type="spellEnd"/>
      <w:r>
        <w:rPr>
          <w:lang w:val="uk-UA"/>
        </w:rPr>
        <w:t xml:space="preserve"> адресою: </w:t>
      </w:r>
      <w:proofErr w:type="spellStart"/>
      <w:r w:rsidRPr="00E576FE">
        <w:t>Організація</w:t>
      </w:r>
      <w:proofErr w:type="spellEnd"/>
      <w:r w:rsidRPr="00E576FE">
        <w:t xml:space="preserve"> </w:t>
      </w:r>
      <w:proofErr w:type="spellStart"/>
      <w:r w:rsidRPr="00E576FE">
        <w:t>обслуговування</w:t>
      </w:r>
      <w:proofErr w:type="spellEnd"/>
      <w:r w:rsidRPr="00E576FE">
        <w:t xml:space="preserve"> у закладах ресторанного </w:t>
      </w:r>
      <w:proofErr w:type="spellStart"/>
      <w:r w:rsidRPr="00E576FE">
        <w:t>господарства</w:t>
      </w:r>
      <w:proofErr w:type="spellEnd"/>
      <w:r w:rsidRPr="00E576FE">
        <w:t xml:space="preserve"> - </w:t>
      </w:r>
      <w:proofErr w:type="spellStart"/>
      <w:r w:rsidRPr="00E576FE">
        <w:t>Архіпов</w:t>
      </w:r>
      <w:proofErr w:type="spellEnd"/>
      <w:r w:rsidRPr="00E576FE">
        <w:t xml:space="preserve"> В.В. - 6.9. Правила </w:t>
      </w:r>
      <w:proofErr w:type="spellStart"/>
      <w:r w:rsidRPr="00E576FE">
        <w:t>подачі</w:t>
      </w:r>
      <w:proofErr w:type="spellEnd"/>
      <w:r w:rsidRPr="00E576FE">
        <w:t xml:space="preserve"> </w:t>
      </w:r>
      <w:proofErr w:type="spellStart"/>
      <w:r w:rsidRPr="00E576FE">
        <w:t>гарячих</w:t>
      </w:r>
      <w:proofErr w:type="spellEnd"/>
      <w:r w:rsidRPr="00E576FE">
        <w:t xml:space="preserve"> і </w:t>
      </w:r>
      <w:proofErr w:type="spellStart"/>
      <w:r w:rsidRPr="00E576FE">
        <w:t>холодних</w:t>
      </w:r>
      <w:proofErr w:type="spellEnd"/>
      <w:r w:rsidRPr="00E576FE">
        <w:t xml:space="preserve"> </w:t>
      </w:r>
      <w:proofErr w:type="spellStart"/>
      <w:r w:rsidRPr="00E576FE">
        <w:t>напоїв</w:t>
      </w:r>
      <w:proofErr w:type="spellEnd"/>
      <w:r>
        <w:rPr>
          <w:lang w:val="uk-UA"/>
        </w:rPr>
        <w:t>, стор136-139.</w:t>
      </w:r>
    </w:p>
    <w:p w:rsidR="00F749A8" w:rsidRPr="00A56EDB" w:rsidRDefault="00F749A8" w:rsidP="00A56EDB">
      <w:pPr>
        <w:pStyle w:val="a5"/>
        <w:numPr>
          <w:ilvl w:val="0"/>
          <w:numId w:val="1"/>
        </w:numPr>
        <w:jc w:val="left"/>
      </w:pPr>
      <w:proofErr w:type="spellStart"/>
      <w:r w:rsidRPr="00EA1597">
        <w:t>Подаванн</w:t>
      </w:r>
      <w:r w:rsidR="00A56EDB">
        <w:t>я</w:t>
      </w:r>
      <w:proofErr w:type="spellEnd"/>
      <w:r w:rsidR="00A56EDB">
        <w:t xml:space="preserve"> </w:t>
      </w:r>
      <w:proofErr w:type="spellStart"/>
      <w:r w:rsidR="00A56EDB">
        <w:t>морозива</w:t>
      </w:r>
      <w:proofErr w:type="spellEnd"/>
      <w:r w:rsidR="00A56EDB">
        <w:t xml:space="preserve">, </w:t>
      </w:r>
      <w:proofErr w:type="spellStart"/>
      <w:r w:rsidR="00A56EDB">
        <w:t>десертів</w:t>
      </w:r>
      <w:proofErr w:type="spellEnd"/>
      <w:r w:rsidR="00A56EDB">
        <w:t xml:space="preserve">, </w:t>
      </w:r>
      <w:proofErr w:type="spellStart"/>
      <w:r w:rsidR="00A56EDB">
        <w:t>кави</w:t>
      </w:r>
      <w:proofErr w:type="spellEnd"/>
      <w:r w:rsidR="00A56EDB">
        <w:t>, чаю,</w:t>
      </w:r>
      <w:r w:rsidRPr="000B25BD">
        <w:t xml:space="preserve"> </w:t>
      </w:r>
      <w:proofErr w:type="spellStart"/>
      <w:r w:rsidR="00A56EDB" w:rsidRPr="00A56EDB">
        <w:t>розглянути</w:t>
      </w:r>
      <w:proofErr w:type="spellEnd"/>
      <w:r w:rsidR="00A56EDB" w:rsidRPr="00A56EDB">
        <w:t xml:space="preserve"> за </w:t>
      </w:r>
      <w:proofErr w:type="spellStart"/>
      <w:r w:rsidR="00A56EDB" w:rsidRPr="00A56EDB">
        <w:t>електроною</w:t>
      </w:r>
      <w:proofErr w:type="spellEnd"/>
      <w:r w:rsidR="00A56EDB" w:rsidRPr="00A56EDB">
        <w:t xml:space="preserve"> адресою </w:t>
      </w:r>
      <w:hyperlink r:id="rId5" w:history="1">
        <w:r w:rsidRPr="00A56EDB">
          <w:rPr>
            <w:rStyle w:val="a3"/>
            <w:color w:val="auto"/>
          </w:rPr>
          <w:t>https://studfile.net/preview/5152681/page:4/</w:t>
        </w:r>
      </w:hyperlink>
    </w:p>
    <w:p w:rsidR="00F749A8" w:rsidRPr="00A56EDB" w:rsidRDefault="00F749A8" w:rsidP="00A56EDB">
      <w:pPr>
        <w:jc w:val="left"/>
        <w:rPr>
          <w:lang w:val="uk-UA"/>
        </w:rPr>
      </w:pPr>
    </w:p>
    <w:p w:rsidR="007401A7" w:rsidRDefault="007401A7" w:rsidP="00A56EDB">
      <w:pPr>
        <w:jc w:val="center"/>
        <w:rPr>
          <w:i/>
          <w:u w:val="single"/>
        </w:rPr>
      </w:pPr>
      <w:proofErr w:type="spellStart"/>
      <w:r w:rsidRPr="00A56EDB">
        <w:rPr>
          <w:i/>
          <w:u w:val="single"/>
        </w:rPr>
        <w:t>Домашнє</w:t>
      </w:r>
      <w:proofErr w:type="spellEnd"/>
      <w:r w:rsidRPr="00A56EDB">
        <w:rPr>
          <w:i/>
          <w:u w:val="single"/>
        </w:rPr>
        <w:t xml:space="preserve"> </w:t>
      </w:r>
      <w:proofErr w:type="spellStart"/>
      <w:r w:rsidRPr="00A56EDB">
        <w:rPr>
          <w:i/>
          <w:u w:val="single"/>
        </w:rPr>
        <w:t>завдання</w:t>
      </w:r>
      <w:proofErr w:type="spellEnd"/>
      <w:r w:rsidRPr="00A56EDB">
        <w:rPr>
          <w:i/>
          <w:u w:val="single"/>
        </w:rPr>
        <w:t>:</w:t>
      </w:r>
    </w:p>
    <w:p w:rsidR="00A56EDB" w:rsidRDefault="00A56EDB" w:rsidP="00A56EDB">
      <w:pPr>
        <w:jc w:val="center"/>
        <w:rPr>
          <w:i/>
          <w:u w:val="single"/>
        </w:rPr>
      </w:pPr>
    </w:p>
    <w:p w:rsidR="00A56EDB" w:rsidRDefault="00A56EDB" w:rsidP="00A56EDB">
      <w:pPr>
        <w:jc w:val="left"/>
        <w:rPr>
          <w:lang w:val="uk-UA"/>
        </w:rPr>
      </w:pPr>
      <w:r>
        <w:rPr>
          <w:lang w:val="uk-UA"/>
        </w:rPr>
        <w:t>Шановні учні</w:t>
      </w:r>
      <w:r w:rsidR="00AB6DB6">
        <w:rPr>
          <w:lang w:val="uk-UA"/>
        </w:rPr>
        <w:t>,</w:t>
      </w:r>
      <w:r>
        <w:rPr>
          <w:lang w:val="uk-UA"/>
        </w:rPr>
        <w:t xml:space="preserve"> прочитавши даний матеріал, будь ласка дану інформацію запишіть в даній таблиці</w:t>
      </w:r>
      <w:r w:rsidR="00AB6DB6">
        <w:rPr>
          <w:lang w:val="uk-UA"/>
        </w:rPr>
        <w:t>, дано приклад  заповнення таблиці, далі спробуйте самі</w:t>
      </w:r>
      <w:r>
        <w:rPr>
          <w:lang w:val="uk-U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1277"/>
        <w:gridCol w:w="1377"/>
        <w:gridCol w:w="1554"/>
        <w:gridCol w:w="1628"/>
        <w:gridCol w:w="1326"/>
        <w:gridCol w:w="1654"/>
      </w:tblGrid>
      <w:tr w:rsidR="00AB6DB6" w:rsidTr="008C54BA">
        <w:tc>
          <w:tcPr>
            <w:tcW w:w="580" w:type="dxa"/>
          </w:tcPr>
          <w:p w:rsidR="008C54BA" w:rsidRPr="008C54BA" w:rsidRDefault="008C54BA" w:rsidP="00A56EDB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№ з/п</w:t>
            </w:r>
          </w:p>
        </w:tc>
        <w:tc>
          <w:tcPr>
            <w:tcW w:w="1277" w:type="dxa"/>
          </w:tcPr>
          <w:p w:rsidR="008C54BA" w:rsidRPr="008C54BA" w:rsidRDefault="008C54BA" w:rsidP="00A56EDB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Назва  групи</w:t>
            </w:r>
          </w:p>
        </w:tc>
        <w:tc>
          <w:tcPr>
            <w:tcW w:w="1377" w:type="dxa"/>
          </w:tcPr>
          <w:p w:rsidR="008C54BA" w:rsidRPr="008C54BA" w:rsidRDefault="008C54BA" w:rsidP="00A56EDB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Назва напою </w:t>
            </w:r>
          </w:p>
        </w:tc>
        <w:tc>
          <w:tcPr>
            <w:tcW w:w="1554" w:type="dxa"/>
          </w:tcPr>
          <w:p w:rsidR="008C54BA" w:rsidRPr="008C54BA" w:rsidRDefault="008C54BA" w:rsidP="00A56EDB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Використання посуду для приготування</w:t>
            </w:r>
          </w:p>
        </w:tc>
        <w:tc>
          <w:tcPr>
            <w:tcW w:w="1709" w:type="dxa"/>
          </w:tcPr>
          <w:p w:rsidR="008C54BA" w:rsidRPr="008C54BA" w:rsidRDefault="008C54BA" w:rsidP="00A56EDB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Використання посуду для подачі </w:t>
            </w:r>
          </w:p>
        </w:tc>
        <w:tc>
          <w:tcPr>
            <w:tcW w:w="1035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Смак, аромат</w:t>
            </w:r>
            <w:r w:rsidR="00AB6DB6">
              <w:rPr>
                <w:sz w:val="22"/>
                <w:lang w:val="uk-UA"/>
              </w:rPr>
              <w:t>. Колір</w:t>
            </w:r>
          </w:p>
        </w:tc>
        <w:tc>
          <w:tcPr>
            <w:tcW w:w="1813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Правила </w:t>
            </w:r>
            <w:proofErr w:type="spellStart"/>
            <w:r w:rsidRPr="008C54BA">
              <w:rPr>
                <w:sz w:val="22"/>
                <w:lang w:val="uk-UA"/>
              </w:rPr>
              <w:t>подачи</w:t>
            </w:r>
            <w:proofErr w:type="spellEnd"/>
          </w:p>
        </w:tc>
      </w:tr>
      <w:tr w:rsidR="00AB6DB6" w:rsidTr="008C54BA">
        <w:tc>
          <w:tcPr>
            <w:tcW w:w="580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1.</w:t>
            </w:r>
          </w:p>
        </w:tc>
        <w:tc>
          <w:tcPr>
            <w:tcW w:w="12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Пиво </w:t>
            </w:r>
          </w:p>
        </w:tc>
        <w:tc>
          <w:tcPr>
            <w:tcW w:w="13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554" w:type="dxa"/>
          </w:tcPr>
          <w:p w:rsidR="008C54BA" w:rsidRPr="008C54BA" w:rsidRDefault="00AB6DB6" w:rsidP="008C54BA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Бочка пивна</w:t>
            </w:r>
          </w:p>
        </w:tc>
        <w:tc>
          <w:tcPr>
            <w:tcW w:w="1709" w:type="dxa"/>
          </w:tcPr>
          <w:p w:rsidR="008C54BA" w:rsidRPr="008C54BA" w:rsidRDefault="00AB6DB6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вибрати бокал тієї ж мар</w:t>
            </w:r>
            <w:r>
              <w:rPr>
                <w:sz w:val="22"/>
                <w:lang w:val="uk-UA"/>
              </w:rPr>
              <w:t>ки, що й пиво.</w:t>
            </w:r>
          </w:p>
        </w:tc>
        <w:tc>
          <w:tcPr>
            <w:tcW w:w="1035" w:type="dxa"/>
          </w:tcPr>
          <w:p w:rsidR="008C54BA" w:rsidRPr="008C54BA" w:rsidRDefault="00AB6DB6" w:rsidP="008C54BA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Гіркуватий. Світло-золотий.</w:t>
            </w:r>
          </w:p>
        </w:tc>
        <w:tc>
          <w:tcPr>
            <w:tcW w:w="1813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положити на стійку перед споживачем картонну підставку потрібної марки і на неї поставити пиво.</w:t>
            </w:r>
          </w:p>
        </w:tc>
      </w:tr>
      <w:tr w:rsidR="008C54BA" w:rsidTr="00AB6DB6">
        <w:trPr>
          <w:trHeight w:val="2364"/>
        </w:trPr>
        <w:tc>
          <w:tcPr>
            <w:tcW w:w="580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2.</w:t>
            </w:r>
          </w:p>
        </w:tc>
        <w:tc>
          <w:tcPr>
            <w:tcW w:w="12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Коктейль-аперитив (дообідній)</w:t>
            </w:r>
          </w:p>
        </w:tc>
        <w:tc>
          <w:tcPr>
            <w:tcW w:w="13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«</w:t>
            </w:r>
            <w:proofErr w:type="spellStart"/>
            <w:r w:rsidRPr="008C54BA">
              <w:rPr>
                <w:sz w:val="22"/>
                <w:lang w:val="uk-UA"/>
              </w:rPr>
              <w:t>Manhattan</w:t>
            </w:r>
            <w:proofErr w:type="spellEnd"/>
            <w:r w:rsidRPr="008C54BA">
              <w:rPr>
                <w:sz w:val="22"/>
                <w:lang w:val="uk-UA"/>
              </w:rPr>
              <w:t>»</w:t>
            </w:r>
          </w:p>
        </w:tc>
        <w:tc>
          <w:tcPr>
            <w:tcW w:w="1554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proofErr w:type="spellStart"/>
            <w:r w:rsidRPr="008C54BA">
              <w:rPr>
                <w:sz w:val="22"/>
                <w:lang w:val="uk-UA"/>
              </w:rPr>
              <w:t>Шейкер</w:t>
            </w:r>
            <w:proofErr w:type="spellEnd"/>
          </w:p>
        </w:tc>
        <w:tc>
          <w:tcPr>
            <w:tcW w:w="1709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proofErr w:type="spellStart"/>
            <w:r w:rsidRPr="008C54BA">
              <w:rPr>
                <w:sz w:val="22"/>
                <w:lang w:val="uk-UA"/>
              </w:rPr>
              <w:t>Мартінка</w:t>
            </w:r>
            <w:proofErr w:type="spellEnd"/>
            <w:r w:rsidRPr="008C54BA">
              <w:rPr>
                <w:sz w:val="22"/>
                <w:lang w:val="uk-UA"/>
              </w:rPr>
              <w:t>, чарка для коктейлів</w:t>
            </w:r>
          </w:p>
        </w:tc>
        <w:tc>
          <w:tcPr>
            <w:tcW w:w="1035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Сухий, з</w:t>
            </w:r>
          </w:p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ароматом</w:t>
            </w:r>
          </w:p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>лимона</w:t>
            </w:r>
            <w:r w:rsidR="00AB6DB6">
              <w:rPr>
                <w:sz w:val="22"/>
                <w:lang w:val="uk-UA"/>
              </w:rPr>
              <w:t>.</w:t>
            </w:r>
            <w:r>
              <w:rPr>
                <w:sz w:val="22"/>
                <w:lang w:val="uk-UA"/>
              </w:rPr>
              <w:t xml:space="preserve"> </w:t>
            </w:r>
            <w:r w:rsidRPr="008C54BA">
              <w:rPr>
                <w:sz w:val="22"/>
                <w:lang w:val="uk-UA"/>
              </w:rPr>
              <w:t>Золотисто-коричневий</w:t>
            </w:r>
          </w:p>
        </w:tc>
        <w:tc>
          <w:tcPr>
            <w:tcW w:w="1813" w:type="dxa"/>
          </w:tcPr>
          <w:p w:rsidR="008C54BA" w:rsidRPr="008C54BA" w:rsidRDefault="008C54BA" w:rsidP="00AB6DB6">
            <w:pPr>
              <w:spacing w:after="160" w:line="259" w:lineRule="auto"/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Коктейль прикрашають </w:t>
            </w:r>
            <w:proofErr w:type="spellStart"/>
            <w:r w:rsidRPr="008C54BA">
              <w:rPr>
                <w:sz w:val="22"/>
                <w:lang w:val="uk-UA"/>
              </w:rPr>
              <w:t>вишнею</w:t>
            </w:r>
            <w:proofErr w:type="spellEnd"/>
            <w:r w:rsidRPr="008C54BA">
              <w:rPr>
                <w:sz w:val="22"/>
                <w:lang w:val="uk-UA"/>
              </w:rPr>
              <w:t>. Для кращого смаку і аромату після приготування збризнути цедрою лимона</w:t>
            </w:r>
          </w:p>
        </w:tc>
      </w:tr>
      <w:tr w:rsidR="008C54BA" w:rsidTr="008C54BA">
        <w:tc>
          <w:tcPr>
            <w:tcW w:w="580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3. </w:t>
            </w:r>
          </w:p>
        </w:tc>
        <w:tc>
          <w:tcPr>
            <w:tcW w:w="12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Пунш </w:t>
            </w:r>
          </w:p>
        </w:tc>
        <w:tc>
          <w:tcPr>
            <w:tcW w:w="13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554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709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035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813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</w:tr>
      <w:tr w:rsidR="008C54BA" w:rsidTr="008C54BA">
        <w:tc>
          <w:tcPr>
            <w:tcW w:w="580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4. </w:t>
            </w:r>
          </w:p>
        </w:tc>
        <w:tc>
          <w:tcPr>
            <w:tcW w:w="12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Крюшон </w:t>
            </w:r>
          </w:p>
        </w:tc>
        <w:tc>
          <w:tcPr>
            <w:tcW w:w="13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554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709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035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813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</w:tr>
      <w:tr w:rsidR="008C54BA" w:rsidTr="008C54BA">
        <w:tc>
          <w:tcPr>
            <w:tcW w:w="580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5. </w:t>
            </w:r>
          </w:p>
        </w:tc>
        <w:tc>
          <w:tcPr>
            <w:tcW w:w="12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  <w:r w:rsidRPr="008C54BA">
              <w:rPr>
                <w:sz w:val="22"/>
                <w:lang w:val="uk-UA"/>
              </w:rPr>
              <w:t xml:space="preserve">Глінтвейн </w:t>
            </w:r>
          </w:p>
        </w:tc>
        <w:tc>
          <w:tcPr>
            <w:tcW w:w="13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554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709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035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813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</w:tr>
      <w:tr w:rsidR="008C54BA" w:rsidTr="008C54BA">
        <w:tc>
          <w:tcPr>
            <w:tcW w:w="580" w:type="dxa"/>
          </w:tcPr>
          <w:p w:rsidR="008C54BA" w:rsidRPr="008C54BA" w:rsidRDefault="00AB6DB6" w:rsidP="008C54BA">
            <w:pPr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6.</w:t>
            </w:r>
          </w:p>
        </w:tc>
        <w:tc>
          <w:tcPr>
            <w:tcW w:w="12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377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554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709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035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  <w:tc>
          <w:tcPr>
            <w:tcW w:w="1813" w:type="dxa"/>
          </w:tcPr>
          <w:p w:rsidR="008C54BA" w:rsidRPr="008C54BA" w:rsidRDefault="008C54BA" w:rsidP="008C54BA">
            <w:pPr>
              <w:jc w:val="left"/>
              <w:rPr>
                <w:sz w:val="22"/>
                <w:lang w:val="uk-UA"/>
              </w:rPr>
            </w:pPr>
          </w:p>
        </w:tc>
      </w:tr>
      <w:tr w:rsidR="008C54BA" w:rsidTr="008C54BA">
        <w:tc>
          <w:tcPr>
            <w:tcW w:w="580" w:type="dxa"/>
          </w:tcPr>
          <w:p w:rsidR="008C54BA" w:rsidRDefault="00AB6DB6" w:rsidP="008C54BA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277" w:type="dxa"/>
          </w:tcPr>
          <w:p w:rsidR="008C54BA" w:rsidRDefault="008C54BA" w:rsidP="008C54BA">
            <w:pPr>
              <w:jc w:val="left"/>
              <w:rPr>
                <w:lang w:val="uk-UA"/>
              </w:rPr>
            </w:pPr>
          </w:p>
        </w:tc>
        <w:tc>
          <w:tcPr>
            <w:tcW w:w="1377" w:type="dxa"/>
          </w:tcPr>
          <w:p w:rsidR="008C54BA" w:rsidRDefault="008C54BA" w:rsidP="008C54BA">
            <w:pPr>
              <w:jc w:val="left"/>
              <w:rPr>
                <w:lang w:val="uk-UA"/>
              </w:rPr>
            </w:pPr>
          </w:p>
        </w:tc>
        <w:tc>
          <w:tcPr>
            <w:tcW w:w="1554" w:type="dxa"/>
          </w:tcPr>
          <w:p w:rsidR="008C54BA" w:rsidRDefault="008C54BA" w:rsidP="008C54BA">
            <w:pPr>
              <w:jc w:val="left"/>
              <w:rPr>
                <w:lang w:val="uk-UA"/>
              </w:rPr>
            </w:pPr>
          </w:p>
        </w:tc>
        <w:tc>
          <w:tcPr>
            <w:tcW w:w="1709" w:type="dxa"/>
          </w:tcPr>
          <w:p w:rsidR="008C54BA" w:rsidRDefault="008C54BA" w:rsidP="008C54BA">
            <w:pPr>
              <w:jc w:val="left"/>
              <w:rPr>
                <w:lang w:val="uk-UA"/>
              </w:rPr>
            </w:pPr>
          </w:p>
        </w:tc>
        <w:tc>
          <w:tcPr>
            <w:tcW w:w="1035" w:type="dxa"/>
          </w:tcPr>
          <w:p w:rsidR="008C54BA" w:rsidRDefault="008C54BA" w:rsidP="008C54BA">
            <w:pPr>
              <w:jc w:val="left"/>
              <w:rPr>
                <w:lang w:val="uk-UA"/>
              </w:rPr>
            </w:pPr>
          </w:p>
        </w:tc>
        <w:tc>
          <w:tcPr>
            <w:tcW w:w="1813" w:type="dxa"/>
          </w:tcPr>
          <w:p w:rsidR="008C54BA" w:rsidRDefault="008C54BA" w:rsidP="008C54BA">
            <w:pPr>
              <w:jc w:val="left"/>
              <w:rPr>
                <w:lang w:val="uk-UA"/>
              </w:rPr>
            </w:pPr>
          </w:p>
        </w:tc>
      </w:tr>
      <w:tr w:rsidR="00AB6DB6" w:rsidTr="008C54BA">
        <w:tc>
          <w:tcPr>
            <w:tcW w:w="580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277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377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554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709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035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813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</w:tr>
      <w:tr w:rsidR="00AB6DB6" w:rsidTr="008C54BA">
        <w:tc>
          <w:tcPr>
            <w:tcW w:w="580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277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377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554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709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035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  <w:tc>
          <w:tcPr>
            <w:tcW w:w="1813" w:type="dxa"/>
          </w:tcPr>
          <w:p w:rsidR="00AB6DB6" w:rsidRDefault="00AB6DB6" w:rsidP="008C54BA">
            <w:pPr>
              <w:jc w:val="left"/>
              <w:rPr>
                <w:lang w:val="uk-UA"/>
              </w:rPr>
            </w:pPr>
          </w:p>
        </w:tc>
      </w:tr>
    </w:tbl>
    <w:p w:rsidR="00A56EDB" w:rsidRPr="00A56EDB" w:rsidRDefault="00A56EDB" w:rsidP="00A56EDB">
      <w:pPr>
        <w:jc w:val="left"/>
        <w:rPr>
          <w:lang w:val="uk-UA"/>
        </w:rPr>
      </w:pPr>
    </w:p>
    <w:p w:rsidR="00A56EDB" w:rsidRDefault="00A56EDB" w:rsidP="00A56EDB">
      <w:pPr>
        <w:jc w:val="center"/>
        <w:rPr>
          <w:i/>
          <w:u w:val="single"/>
        </w:rPr>
      </w:pPr>
    </w:p>
    <w:p w:rsidR="00AB6DB6" w:rsidRDefault="00AB6DB6" w:rsidP="00AB6DB6">
      <w:proofErr w:type="spellStart"/>
      <w:r>
        <w:t>Надсилайте</w:t>
      </w:r>
      <w:proofErr w:type="spellEnd"/>
      <w:r>
        <w:t xml:space="preserve">, будь-ласка,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домашні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та </w:t>
      </w:r>
      <w:proofErr w:type="spellStart"/>
      <w:r>
        <w:t>запитання</w:t>
      </w:r>
      <w:proofErr w:type="spellEnd"/>
      <w:r>
        <w:t xml:space="preserve"> по </w:t>
      </w:r>
      <w:proofErr w:type="spellStart"/>
      <w:r>
        <w:t>темі</w:t>
      </w:r>
      <w:proofErr w:type="spellEnd"/>
    </w:p>
    <w:p w:rsidR="00AB6DB6" w:rsidRDefault="00AB6DB6" w:rsidP="00AB6DB6">
      <w:proofErr w:type="spellStart"/>
      <w:r>
        <w:t>мені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адресу: </w:t>
      </w:r>
      <w:r w:rsidRPr="00364134">
        <w:rPr>
          <w:u w:val="single"/>
        </w:rPr>
        <w:t>osadcuknatalia266@gmail.com</w:t>
      </w:r>
      <w:r>
        <w:t xml:space="preserve"> </w:t>
      </w:r>
      <w:proofErr w:type="spellStart"/>
      <w:r>
        <w:t>Дякую</w:t>
      </w:r>
      <w:proofErr w:type="spellEnd"/>
      <w:r>
        <w:t xml:space="preserve"> за </w:t>
      </w:r>
      <w:proofErr w:type="spellStart"/>
      <w:r>
        <w:t>увагу</w:t>
      </w:r>
      <w:proofErr w:type="spellEnd"/>
      <w:r>
        <w:t>!</w:t>
      </w:r>
    </w:p>
    <w:p w:rsidR="007A4B10" w:rsidRDefault="007A4B10" w:rsidP="00AB6DB6">
      <w:pPr>
        <w:jc w:val="left"/>
        <w:rPr>
          <w:i/>
        </w:rPr>
      </w:pPr>
    </w:p>
    <w:p w:rsidR="007A4B10" w:rsidRDefault="007A4B10" w:rsidP="00AB6DB6">
      <w:pPr>
        <w:jc w:val="left"/>
        <w:rPr>
          <w:i/>
        </w:rPr>
      </w:pPr>
    </w:p>
    <w:p w:rsidR="007A4B10" w:rsidRDefault="007A4B10" w:rsidP="00AB6DB6">
      <w:pPr>
        <w:jc w:val="left"/>
      </w:pPr>
    </w:p>
    <w:p w:rsidR="00AB6DB6" w:rsidRPr="00AB6DB6" w:rsidRDefault="00AB6DB6" w:rsidP="00AB6DB6">
      <w:pPr>
        <w:jc w:val="left"/>
        <w:rPr>
          <w:i/>
        </w:rPr>
      </w:pPr>
      <w:r w:rsidRPr="007A4B10">
        <w:lastRenderedPageBreak/>
        <w:t>НВГ №111 Тема уроку:</w:t>
      </w:r>
      <w:r w:rsidRPr="00AB6DB6">
        <w:rPr>
          <w:i/>
        </w:rPr>
        <w:t xml:space="preserve"> «</w:t>
      </w:r>
      <w:proofErr w:type="spellStart"/>
      <w:r w:rsidRPr="00AB6DB6">
        <w:rPr>
          <w:i/>
        </w:rPr>
        <w:t>Особливості</w:t>
      </w:r>
      <w:proofErr w:type="spellEnd"/>
      <w:r w:rsidRPr="00AB6DB6">
        <w:rPr>
          <w:i/>
        </w:rPr>
        <w:t xml:space="preserve"> </w:t>
      </w:r>
      <w:proofErr w:type="spellStart"/>
      <w:r w:rsidRPr="00AB6DB6">
        <w:rPr>
          <w:i/>
        </w:rPr>
        <w:t>прийому</w:t>
      </w:r>
      <w:proofErr w:type="spellEnd"/>
      <w:r w:rsidRPr="00AB6DB6">
        <w:rPr>
          <w:i/>
        </w:rPr>
        <w:t xml:space="preserve"> </w:t>
      </w:r>
      <w:proofErr w:type="spellStart"/>
      <w:r w:rsidRPr="00AB6DB6">
        <w:rPr>
          <w:i/>
        </w:rPr>
        <w:t>замовлень</w:t>
      </w:r>
      <w:proofErr w:type="spellEnd"/>
      <w:r w:rsidRPr="00AB6DB6">
        <w:rPr>
          <w:i/>
        </w:rPr>
        <w:t xml:space="preserve"> та </w:t>
      </w:r>
      <w:proofErr w:type="spellStart"/>
      <w:r w:rsidRPr="00AB6DB6">
        <w:rPr>
          <w:i/>
        </w:rPr>
        <w:t>розрахунків</w:t>
      </w:r>
      <w:proofErr w:type="spellEnd"/>
      <w:r w:rsidR="00CD2FFC">
        <w:rPr>
          <w:i/>
          <w:lang w:val="uk-UA"/>
        </w:rPr>
        <w:t>»</w:t>
      </w:r>
      <w:r w:rsidRPr="00AB6DB6">
        <w:rPr>
          <w:i/>
        </w:rPr>
        <w:t xml:space="preserve">. </w:t>
      </w:r>
    </w:p>
    <w:p w:rsidR="00B06976" w:rsidRDefault="00AB6DB6" w:rsidP="00CC7B1C">
      <w:pPr>
        <w:jc w:val="left"/>
        <w:rPr>
          <w:i/>
        </w:rPr>
      </w:pPr>
      <w:r w:rsidRPr="00AB6DB6">
        <w:rPr>
          <w:i/>
        </w:rPr>
        <w:tab/>
      </w:r>
    </w:p>
    <w:p w:rsidR="00B06976" w:rsidRPr="00B06976" w:rsidRDefault="00B06976" w:rsidP="00B06976">
      <w:pPr>
        <w:jc w:val="center"/>
        <w:rPr>
          <w:i/>
          <w:lang w:val="uk-UA"/>
        </w:rPr>
      </w:pPr>
      <w:r>
        <w:rPr>
          <w:i/>
          <w:lang w:val="uk-UA"/>
        </w:rPr>
        <w:t>Хід уроку</w:t>
      </w:r>
    </w:p>
    <w:p w:rsidR="00CC7B1C" w:rsidRPr="00B06976" w:rsidRDefault="00B06976" w:rsidP="007A4B10">
      <w:pPr>
        <w:rPr>
          <w:lang w:val="uk-UA"/>
        </w:rPr>
      </w:pPr>
      <w:r>
        <w:rPr>
          <w:lang w:val="uk-UA"/>
        </w:rPr>
        <w:t xml:space="preserve">  </w:t>
      </w:r>
      <w:r w:rsidR="007A4B10">
        <w:rPr>
          <w:lang w:val="uk-UA"/>
        </w:rPr>
        <w:t>1.</w:t>
      </w:r>
      <w:r>
        <w:rPr>
          <w:lang w:val="uk-UA"/>
        </w:rPr>
        <w:t xml:space="preserve">    </w:t>
      </w:r>
      <w:r w:rsidR="00CC7B1C" w:rsidRPr="00B06976">
        <w:rPr>
          <w:lang w:val="uk-UA"/>
        </w:rPr>
        <w:t>За способом розрахунку метод обслуговування офіціантами має дві форми: з попереднім і наступним розрахунком.</w:t>
      </w:r>
    </w:p>
    <w:p w:rsidR="00CC7B1C" w:rsidRPr="00B06976" w:rsidRDefault="00B06976" w:rsidP="007A4B10">
      <w:pPr>
        <w:rPr>
          <w:lang w:val="uk-UA"/>
        </w:rPr>
      </w:pPr>
      <w:r>
        <w:rPr>
          <w:lang w:val="uk-UA"/>
        </w:rPr>
        <w:t xml:space="preserve">     </w:t>
      </w:r>
      <w:r w:rsidR="00CC7B1C" w:rsidRPr="00B06976">
        <w:rPr>
          <w:lang w:val="uk-UA"/>
        </w:rPr>
        <w:t>Форма обслуговування офіціантами з попереднім розрахунком передбачає придбання чеків на страви, що входять до складу комплексного обіду (сніданку, вечері), або розрахунки на обслуговування бенкетів оплачуються попе</w:t>
      </w:r>
      <w:r>
        <w:rPr>
          <w:lang w:val="uk-UA"/>
        </w:rPr>
        <w:t>редньо (повністю або частково).</w:t>
      </w:r>
    </w:p>
    <w:p w:rsidR="00A56EDB" w:rsidRPr="00B06976" w:rsidRDefault="00B06976" w:rsidP="007A4B10">
      <w:pPr>
        <w:rPr>
          <w:lang w:val="uk-UA"/>
        </w:rPr>
      </w:pPr>
      <w:r>
        <w:rPr>
          <w:lang w:val="uk-UA"/>
        </w:rPr>
        <w:t xml:space="preserve">     </w:t>
      </w:r>
      <w:r w:rsidR="00CC7B1C" w:rsidRPr="00B06976">
        <w:rPr>
          <w:lang w:val="uk-UA"/>
        </w:rPr>
        <w:t>При обслуговуванні офіціантами з наступним розрахунком вартість поданих страв і напоїв оплачується наприкінці обслуговування готівкою або кредитною карткою, яку застосовують, наприклад, при обслуговуванні груп іноземних туристів, спортсменів і т.</w:t>
      </w:r>
      <w:r>
        <w:rPr>
          <w:lang w:val="uk-UA"/>
        </w:rPr>
        <w:t xml:space="preserve"> </w:t>
      </w:r>
      <w:r w:rsidR="00CC7B1C" w:rsidRPr="00B06976">
        <w:rPr>
          <w:lang w:val="uk-UA"/>
        </w:rPr>
        <w:t>д.</w:t>
      </w:r>
    </w:p>
    <w:p w:rsidR="00CC7B1C" w:rsidRPr="00B06976" w:rsidRDefault="00B06976" w:rsidP="007A4B10">
      <w:pPr>
        <w:rPr>
          <w:lang w:val="uk-UA"/>
        </w:rPr>
      </w:pPr>
      <w:r>
        <w:rPr>
          <w:lang w:val="uk-UA"/>
        </w:rPr>
        <w:t xml:space="preserve">     </w:t>
      </w:r>
      <w:r w:rsidR="00CC7B1C" w:rsidRPr="00B06976">
        <w:rPr>
          <w:lang w:val="uk-UA"/>
        </w:rPr>
        <w:t>Після з'ясування порядку проведення бенкету встановлюють порядок розрахунку.</w:t>
      </w:r>
    </w:p>
    <w:p w:rsidR="00CC7B1C" w:rsidRPr="00B06976" w:rsidRDefault="00B06976" w:rsidP="007A4B10">
      <w:pPr>
        <w:rPr>
          <w:lang w:val="uk-UA"/>
        </w:rPr>
      </w:pPr>
      <w:r>
        <w:rPr>
          <w:lang w:val="uk-UA"/>
        </w:rPr>
        <w:t xml:space="preserve">     </w:t>
      </w:r>
      <w:r w:rsidR="00CC7B1C" w:rsidRPr="00B06976">
        <w:rPr>
          <w:lang w:val="uk-UA"/>
        </w:rPr>
        <w:t>За погодженням сторін (закладу ресторанного господарства та замовника) оплата за бенкет може здійснюватися різними способами та у різні строки. Це залежить також від того, ким є замовник - фізичною чи юридичною особою. Наприклад, фізична особа (громадянин) може розрахуватися за послуги готівковими коштами або за допомогою платіжної карти. Такі розрахунки в закладах ресторанного господарства здійснюються із застосуванням реєст</w:t>
      </w:r>
      <w:r>
        <w:rPr>
          <w:lang w:val="uk-UA"/>
        </w:rPr>
        <w:t>раторів розрахункових операцій.</w:t>
      </w:r>
    </w:p>
    <w:p w:rsidR="00CC7B1C" w:rsidRPr="00B06976" w:rsidRDefault="00B06976" w:rsidP="007A4B10">
      <w:pPr>
        <w:rPr>
          <w:lang w:val="uk-UA"/>
        </w:rPr>
      </w:pPr>
      <w:r>
        <w:rPr>
          <w:lang w:val="uk-UA"/>
        </w:rPr>
        <w:t xml:space="preserve">     </w:t>
      </w:r>
      <w:r w:rsidR="00CC7B1C" w:rsidRPr="00B06976">
        <w:rPr>
          <w:lang w:val="uk-UA"/>
        </w:rPr>
        <w:t>Замовленням-рахунком передбачено внесення замовником авансового платежу, який є своєрідною гарантією того, що він не змінить рішення і продовжить договірні відносини із закладом щодо організації бенкету. Крім того, за рахунок авансованої суми здійснюється закупівля продуктів для приготува</w:t>
      </w:r>
      <w:r>
        <w:rPr>
          <w:lang w:val="uk-UA"/>
        </w:rPr>
        <w:t>ння страв і кулінарних виробів.</w:t>
      </w:r>
    </w:p>
    <w:p w:rsidR="00CC7B1C" w:rsidRPr="00B06976" w:rsidRDefault="00B06976" w:rsidP="007A4B10">
      <w:pPr>
        <w:rPr>
          <w:lang w:val="uk-UA"/>
        </w:rPr>
      </w:pPr>
      <w:r>
        <w:rPr>
          <w:lang w:val="uk-UA"/>
        </w:rPr>
        <w:t xml:space="preserve">     </w:t>
      </w:r>
      <w:r w:rsidR="00CC7B1C" w:rsidRPr="00B06976">
        <w:rPr>
          <w:lang w:val="uk-UA"/>
        </w:rPr>
        <w:t xml:space="preserve">У разі попередньої оплати свята (бенкету, весілля тощо) кращий спосіб розрахунку замовника із закладом ресторанного господарства - безготівковий платіж (для замовника - юридичної особи) або безпосередньо через касу банку (для будь-якого замовника - </w:t>
      </w:r>
      <w:r>
        <w:rPr>
          <w:lang w:val="uk-UA"/>
        </w:rPr>
        <w:t>і юридичної, і фізичної особи).</w:t>
      </w:r>
    </w:p>
    <w:p w:rsidR="00CC7B1C" w:rsidRPr="00B06976" w:rsidRDefault="00B06976" w:rsidP="007A4B10">
      <w:pPr>
        <w:rPr>
          <w:rFonts w:asciiTheme="minorHAnsi" w:hAnsiTheme="minorHAnsi"/>
          <w:color w:val="333333"/>
          <w:shd w:val="clear" w:color="auto" w:fill="F2F2F2"/>
          <w:lang w:val="uk-UA"/>
        </w:rPr>
      </w:pPr>
      <w:r>
        <w:rPr>
          <w:lang w:val="uk-UA"/>
        </w:rPr>
        <w:t xml:space="preserve">    </w:t>
      </w:r>
      <w:r w:rsidR="00CC7B1C" w:rsidRPr="00B06976">
        <w:rPr>
          <w:lang w:val="uk-UA"/>
        </w:rPr>
        <w:t>Оплату оренди залу також можна здійснити як через касу банку, так і прийняти готівкою безпосередньо в день проведення бенкету. При цьому для закладу ресторанного господарства найбезпечнішим варіантом приймання готівки є реєстрація платежу через реєстраторів розрахункових операцій (з попереднім програмуванням такої послуги).</w:t>
      </w:r>
      <w:r w:rsidR="00CC7B1C" w:rsidRPr="00B06976">
        <w:rPr>
          <w:rFonts w:ascii="Helvetica" w:hAnsi="Helvetica"/>
          <w:color w:val="333333"/>
          <w:shd w:val="clear" w:color="auto" w:fill="F2F2F2"/>
          <w:lang w:val="uk-UA"/>
        </w:rPr>
        <w:t xml:space="preserve"> </w:t>
      </w:r>
    </w:p>
    <w:p w:rsidR="00CC7B1C" w:rsidRPr="007A4B10" w:rsidRDefault="00B06976" w:rsidP="007A4B10">
      <w:pPr>
        <w:shd w:val="clear" w:color="auto" w:fill="FFFFFF" w:themeFill="background1"/>
        <w:rPr>
          <w:rFonts w:cs="Times New Roman"/>
          <w:color w:val="333333"/>
          <w:shd w:val="clear" w:color="auto" w:fill="F2F2F2"/>
          <w:lang w:val="uk-UA"/>
        </w:rPr>
      </w:pPr>
      <w:r>
        <w:rPr>
          <w:rFonts w:cs="Times New Roman"/>
          <w:color w:val="333333"/>
          <w:shd w:val="clear" w:color="auto" w:fill="F2F2F2"/>
          <w:lang w:val="uk-UA"/>
        </w:rPr>
        <w:t xml:space="preserve">     </w:t>
      </w:r>
      <w:r w:rsidR="00CC7B1C" w:rsidRPr="007A4B10">
        <w:rPr>
          <w:rFonts w:cs="Times New Roman"/>
          <w:color w:val="333333"/>
          <w:shd w:val="clear" w:color="auto" w:fill="F2F2F2"/>
          <w:lang w:val="uk-UA"/>
        </w:rPr>
        <w:t>Офіціант, який приймає замовлення, після подачі десерту повинен</w:t>
      </w:r>
      <w:r w:rsidR="00CC7B1C" w:rsidRPr="007A4B10">
        <w:rPr>
          <w:rFonts w:cs="Times New Roman"/>
          <w:lang w:val="uk-UA"/>
        </w:rPr>
        <w:t xml:space="preserve"> </w:t>
      </w:r>
      <w:r w:rsidR="00CC7B1C" w:rsidRPr="007A4B10">
        <w:rPr>
          <w:rFonts w:cs="Times New Roman"/>
          <w:color w:val="333333"/>
          <w:shd w:val="clear" w:color="auto" w:fill="F2F2F2"/>
          <w:lang w:val="uk-UA"/>
        </w:rPr>
        <w:t>дізнатися, чи бажає відвідувач щось ще. Якщо він відповість негативно, офіціант готує рахунок на отриманих перед початком робочого дня бланках. Рахунок пишеться розбірливо в двох примірниках (під копірку) із зазначенням прізвища офіціанта, дати, суми (з перерахуванням всіх замовлених страв і напоїв та їх</w:t>
      </w:r>
      <w:r w:rsidRPr="007A4B10">
        <w:rPr>
          <w:rFonts w:cs="Times New Roman"/>
          <w:color w:val="333333"/>
          <w:shd w:val="clear" w:color="auto" w:fill="F2F2F2"/>
          <w:lang w:val="uk-UA"/>
        </w:rPr>
        <w:t xml:space="preserve"> </w:t>
      </w:r>
      <w:r w:rsidR="00CC7B1C" w:rsidRPr="007A4B10">
        <w:rPr>
          <w:rFonts w:cs="Times New Roman"/>
          <w:color w:val="333333"/>
          <w:shd w:val="clear" w:color="auto" w:fill="F2F2F2"/>
          <w:lang w:val="uk-UA"/>
        </w:rPr>
        <w:t>цін) і подається в перевернутому вигляді на маленькому підносі, блюдце або в невеликій папці зліва лівою рукою. Якщо відвідувач відмовився від будь-якого блюда, пр</w:t>
      </w:r>
      <w:r w:rsidR="007A4B10" w:rsidRPr="007A4B10">
        <w:rPr>
          <w:rFonts w:cs="Times New Roman"/>
          <w:color w:val="333333"/>
          <w:shd w:val="clear" w:color="auto" w:fill="F2F2F2"/>
          <w:lang w:val="uk-UA"/>
        </w:rPr>
        <w:t>оти нього слід зробити прочерк.</w:t>
      </w:r>
    </w:p>
    <w:p w:rsidR="00CC7B1C" w:rsidRPr="00B06976" w:rsidRDefault="007A4B10" w:rsidP="007A4B10">
      <w:pPr>
        <w:shd w:val="clear" w:color="auto" w:fill="FFFFFF" w:themeFill="background1"/>
        <w:rPr>
          <w:rFonts w:cs="Times New Roman"/>
          <w:i/>
          <w:lang w:val="uk-UA"/>
        </w:rPr>
      </w:pPr>
      <w:r w:rsidRPr="007A4B10">
        <w:rPr>
          <w:rFonts w:cs="Times New Roman"/>
          <w:color w:val="333333"/>
          <w:shd w:val="clear" w:color="auto" w:fill="F2F2F2"/>
          <w:lang w:val="uk-UA"/>
        </w:rPr>
        <w:t xml:space="preserve">     </w:t>
      </w:r>
      <w:r w:rsidR="00CC7B1C" w:rsidRPr="007A4B10">
        <w:rPr>
          <w:rFonts w:cs="Times New Roman"/>
          <w:color w:val="333333"/>
          <w:shd w:val="clear" w:color="auto" w:fill="F2F2F2"/>
          <w:lang w:val="uk-UA"/>
        </w:rPr>
        <w:t>При обслуговуванні групи відвідувачів рахунок подається замовнику. Отримавши гроші, офіціант повинен назвати номінали купюр і негайно дати здачу. Буває, що відвідувач здачу не бере, а залишає офіціантові за хороше обслуговування.</w:t>
      </w:r>
    </w:p>
    <w:p w:rsidR="00A56EDB" w:rsidRPr="00B06976" w:rsidRDefault="00A56EDB" w:rsidP="00AB6DB6">
      <w:pPr>
        <w:jc w:val="left"/>
        <w:rPr>
          <w:i/>
          <w:lang w:val="uk-UA"/>
        </w:rPr>
      </w:pPr>
    </w:p>
    <w:p w:rsidR="007A4B10" w:rsidRDefault="007A4B10" w:rsidP="00AB6DB6">
      <w:pPr>
        <w:jc w:val="left"/>
        <w:rPr>
          <w:lang w:val="uk-UA"/>
        </w:rPr>
      </w:pPr>
      <w:r>
        <w:rPr>
          <w:lang w:val="uk-UA"/>
        </w:rPr>
        <w:lastRenderedPageBreak/>
        <w:t xml:space="preserve">2. Додаткову і цікаву  інформацію можна знайти за </w:t>
      </w:r>
      <w:proofErr w:type="spellStart"/>
      <w:r>
        <w:rPr>
          <w:lang w:val="uk-UA"/>
        </w:rPr>
        <w:t>електроною</w:t>
      </w:r>
      <w:proofErr w:type="spellEnd"/>
      <w:r>
        <w:rPr>
          <w:lang w:val="uk-UA"/>
        </w:rPr>
        <w:t xml:space="preserve"> адресою </w:t>
      </w:r>
      <w:r w:rsidRPr="007A4B10">
        <w:rPr>
          <w:lang w:val="uk-UA"/>
        </w:rPr>
        <w:t>https:</w:t>
      </w:r>
      <w:r w:rsidR="00135A03">
        <w:rPr>
          <w:lang w:val="uk-UA"/>
        </w:rPr>
        <w:t xml:space="preserve">  </w:t>
      </w:r>
      <w:r w:rsidR="00135A03" w:rsidRPr="00364134">
        <w:rPr>
          <w:u w:val="single"/>
          <w:lang w:val="uk-UA"/>
        </w:rPr>
        <w:t xml:space="preserve">http://lib.iitta.gov.ua/  </w:t>
      </w:r>
      <w:proofErr w:type="spellStart"/>
      <w:r w:rsidR="00135A03" w:rsidRPr="00364134">
        <w:rPr>
          <w:u w:val="single"/>
          <w:lang w:val="uk-UA"/>
        </w:rPr>
        <w:t>стор</w:t>
      </w:r>
      <w:proofErr w:type="spellEnd"/>
      <w:r w:rsidR="00135A03" w:rsidRPr="00364134">
        <w:rPr>
          <w:u w:val="single"/>
          <w:lang w:val="uk-UA"/>
        </w:rPr>
        <w:t>. 125-126.</w:t>
      </w:r>
    </w:p>
    <w:p w:rsidR="007A4B10" w:rsidRDefault="007A4B10" w:rsidP="007A4B10">
      <w:pPr>
        <w:jc w:val="left"/>
        <w:rPr>
          <w:lang w:val="uk-UA"/>
        </w:rPr>
      </w:pPr>
      <w:r>
        <w:rPr>
          <w:lang w:val="uk-UA"/>
        </w:rPr>
        <w:t>3.Закінчити речення</w:t>
      </w:r>
      <w:r w:rsidRPr="00AB6DB6">
        <w:rPr>
          <w:lang w:val="uk-UA"/>
        </w:rPr>
        <w:t>:</w:t>
      </w:r>
    </w:p>
    <w:p w:rsidR="007A4B10" w:rsidRDefault="007A4B10" w:rsidP="007A4B10">
      <w:pPr>
        <w:pStyle w:val="a5"/>
        <w:numPr>
          <w:ilvl w:val="0"/>
          <w:numId w:val="3"/>
        </w:numPr>
        <w:ind w:left="567"/>
        <w:jc w:val="left"/>
        <w:rPr>
          <w:lang w:val="uk-UA"/>
        </w:rPr>
      </w:pPr>
      <w:r w:rsidRPr="007A4B10">
        <w:rPr>
          <w:lang w:val="uk-UA"/>
        </w:rPr>
        <w:t>За способом розрахунку метод обслуговування офіціантами має дві форми:</w:t>
      </w:r>
      <w:r w:rsidR="00DA4AAC">
        <w:rPr>
          <w:lang w:val="uk-UA"/>
        </w:rPr>
        <w:t>……  .</w:t>
      </w:r>
    </w:p>
    <w:p w:rsidR="00DA4AAC" w:rsidRDefault="00DA4AAC" w:rsidP="00DA4AAC">
      <w:pPr>
        <w:pStyle w:val="a5"/>
        <w:numPr>
          <w:ilvl w:val="0"/>
          <w:numId w:val="3"/>
        </w:numPr>
        <w:ind w:left="567" w:hanging="425"/>
        <w:jc w:val="left"/>
        <w:rPr>
          <w:lang w:val="uk-UA"/>
        </w:rPr>
      </w:pPr>
      <w:r w:rsidRPr="00DA4AAC">
        <w:rPr>
          <w:lang w:val="uk-UA"/>
        </w:rPr>
        <w:t>За погодженням сторін (закладу ресторанного господарства та замовника) оплата за бенкет може здійснюватися</w:t>
      </w:r>
      <w:r>
        <w:rPr>
          <w:lang w:val="uk-UA"/>
        </w:rPr>
        <w:t>……..  .</w:t>
      </w:r>
    </w:p>
    <w:p w:rsidR="00DA4AAC" w:rsidRDefault="00DA4AAC" w:rsidP="00DA4AAC">
      <w:pPr>
        <w:pStyle w:val="a5"/>
        <w:numPr>
          <w:ilvl w:val="0"/>
          <w:numId w:val="3"/>
        </w:numPr>
        <w:ind w:left="567" w:hanging="425"/>
        <w:jc w:val="left"/>
        <w:rPr>
          <w:lang w:val="uk-UA"/>
        </w:rPr>
      </w:pPr>
      <w:r w:rsidRPr="00DA4AAC">
        <w:rPr>
          <w:lang w:val="uk-UA"/>
        </w:rPr>
        <w:t>У разі попередньої оплати свята (бенкету, весілля тощо) кращий спосіб розрахунку замовника із закладом ресторанного господарства</w:t>
      </w:r>
      <w:r>
        <w:rPr>
          <w:lang w:val="uk-UA"/>
        </w:rPr>
        <w:t>…….  .</w:t>
      </w:r>
    </w:p>
    <w:p w:rsidR="00DA4AAC" w:rsidRPr="007A4B10" w:rsidRDefault="00DA4AAC" w:rsidP="00DA4AAC">
      <w:pPr>
        <w:pStyle w:val="a5"/>
        <w:numPr>
          <w:ilvl w:val="0"/>
          <w:numId w:val="3"/>
        </w:numPr>
        <w:ind w:left="567" w:hanging="425"/>
        <w:jc w:val="left"/>
        <w:rPr>
          <w:lang w:val="uk-UA"/>
        </w:rPr>
      </w:pPr>
      <w:r w:rsidRPr="00DA4AAC">
        <w:rPr>
          <w:lang w:val="uk-UA"/>
        </w:rPr>
        <w:t>Рахунок пишеться розбірливо в двох примірниках (під копірку) із зазначенням</w:t>
      </w:r>
      <w:r>
        <w:rPr>
          <w:lang w:val="uk-UA"/>
        </w:rPr>
        <w:t>……..  .</w:t>
      </w:r>
    </w:p>
    <w:p w:rsidR="007A4B10" w:rsidRPr="00AB6DB6" w:rsidRDefault="007A4B10" w:rsidP="007A4B10">
      <w:pPr>
        <w:jc w:val="left"/>
        <w:rPr>
          <w:lang w:val="uk-UA"/>
        </w:rPr>
      </w:pPr>
    </w:p>
    <w:p w:rsidR="00DA4AAC" w:rsidRPr="00DA4AAC" w:rsidRDefault="00DA4AAC" w:rsidP="00DA4AAC">
      <w:pPr>
        <w:jc w:val="left"/>
        <w:rPr>
          <w:lang w:val="uk-UA"/>
        </w:rPr>
      </w:pPr>
      <w:r w:rsidRPr="00DA4AAC">
        <w:rPr>
          <w:lang w:val="uk-UA"/>
        </w:rPr>
        <w:t>Надсилайте, будь-ласка, свої домашні роботи та запитання по темі</w:t>
      </w:r>
    </w:p>
    <w:p w:rsidR="00DA4AAC" w:rsidRPr="00DA4AAC" w:rsidRDefault="00DA4AAC" w:rsidP="00DA4AAC">
      <w:pPr>
        <w:jc w:val="left"/>
        <w:rPr>
          <w:lang w:val="uk-UA"/>
        </w:rPr>
      </w:pPr>
      <w:r w:rsidRPr="00DA4AAC">
        <w:rPr>
          <w:lang w:val="uk-UA"/>
        </w:rPr>
        <w:t xml:space="preserve">мені на електронну адресу: </w:t>
      </w:r>
      <w:r w:rsidRPr="00364134">
        <w:rPr>
          <w:u w:val="single"/>
          <w:lang w:val="uk-UA"/>
        </w:rPr>
        <w:t>osadcuknatalia266@gmail.com</w:t>
      </w:r>
      <w:r w:rsidRPr="00DA4AAC">
        <w:rPr>
          <w:lang w:val="uk-UA"/>
        </w:rPr>
        <w:t xml:space="preserve"> Дякую за увагу!</w:t>
      </w:r>
    </w:p>
    <w:p w:rsidR="007A4B10" w:rsidRDefault="007A4B10" w:rsidP="007A4B10">
      <w:pPr>
        <w:jc w:val="left"/>
        <w:rPr>
          <w:lang w:val="uk-UA"/>
        </w:rPr>
      </w:pPr>
    </w:p>
    <w:p w:rsidR="00DA4AAC" w:rsidRDefault="00DA4AAC" w:rsidP="007A4B10">
      <w:pPr>
        <w:jc w:val="left"/>
        <w:rPr>
          <w:lang w:val="uk-UA"/>
        </w:rPr>
      </w:pPr>
    </w:p>
    <w:p w:rsidR="00DA4AAC" w:rsidRDefault="00DA4AAC" w:rsidP="007A4B10">
      <w:pPr>
        <w:jc w:val="left"/>
        <w:rPr>
          <w:lang w:val="uk-UA"/>
        </w:rPr>
      </w:pPr>
    </w:p>
    <w:p w:rsidR="00DA4AAC" w:rsidRDefault="00DA4AAC" w:rsidP="007A4B10">
      <w:pPr>
        <w:jc w:val="left"/>
        <w:rPr>
          <w:lang w:val="uk-UA"/>
        </w:rPr>
      </w:pPr>
    </w:p>
    <w:p w:rsidR="00DA4AAC" w:rsidRPr="00DA4AAC" w:rsidRDefault="00DA4AAC" w:rsidP="00DA4AAC">
      <w:pPr>
        <w:jc w:val="left"/>
        <w:rPr>
          <w:lang w:val="uk-UA"/>
        </w:rPr>
      </w:pPr>
      <w:r w:rsidRPr="00DA4AAC">
        <w:rPr>
          <w:lang w:val="uk-UA"/>
        </w:rPr>
        <w:t>НВГ №111 Тема уроку: «</w:t>
      </w:r>
      <w:r w:rsidR="00F02424" w:rsidRPr="00F02424">
        <w:rPr>
          <w:lang w:val="uk-UA"/>
        </w:rPr>
        <w:t>Одяг офіціанта та організація служби побуту</w:t>
      </w:r>
      <w:r w:rsidR="00AE05F8">
        <w:rPr>
          <w:lang w:val="uk-UA"/>
        </w:rPr>
        <w:t xml:space="preserve"> для працівників ЗРГ</w:t>
      </w:r>
      <w:r w:rsidR="00F02424" w:rsidRPr="00F02424">
        <w:rPr>
          <w:lang w:val="uk-UA"/>
        </w:rPr>
        <w:t>.</w:t>
      </w:r>
      <w:r w:rsidR="00F02424">
        <w:rPr>
          <w:lang w:val="uk-UA"/>
        </w:rPr>
        <w:t>»</w:t>
      </w:r>
    </w:p>
    <w:p w:rsidR="00DA4AAC" w:rsidRPr="00AE05F8" w:rsidRDefault="00AE05F8" w:rsidP="00AE05F8">
      <w:pPr>
        <w:pStyle w:val="a5"/>
        <w:numPr>
          <w:ilvl w:val="0"/>
          <w:numId w:val="4"/>
        </w:numPr>
        <w:jc w:val="left"/>
        <w:rPr>
          <w:lang w:val="uk-UA"/>
        </w:rPr>
      </w:pPr>
      <w:r w:rsidRPr="00AE05F8">
        <w:rPr>
          <w:lang w:val="uk-UA"/>
        </w:rPr>
        <w:t>Одяг офіціанта</w:t>
      </w:r>
    </w:p>
    <w:p w:rsidR="00F02424" w:rsidRPr="00CD2FFC" w:rsidRDefault="00CD2FFC" w:rsidP="00CD2FFC">
      <w:pPr>
        <w:jc w:val="left"/>
        <w:rPr>
          <w:lang w:val="uk-UA"/>
        </w:rPr>
      </w:pPr>
      <w:r>
        <w:rPr>
          <w:lang w:val="uk-UA"/>
        </w:rPr>
        <w:t xml:space="preserve">      </w:t>
      </w:r>
      <w:r w:rsidR="00F02424" w:rsidRPr="00CD2FFC">
        <w:rPr>
          <w:lang w:val="uk-UA"/>
        </w:rPr>
        <w:t>Обслуговуючий персонал</w:t>
      </w:r>
      <w:r>
        <w:rPr>
          <w:lang w:val="uk-UA"/>
        </w:rPr>
        <w:t xml:space="preserve"> ЗРГ повинен бути одягнений у фо</w:t>
      </w:r>
      <w:r w:rsidRPr="00CD2FFC">
        <w:rPr>
          <w:lang w:val="uk-UA"/>
        </w:rPr>
        <w:t>рмений</w:t>
      </w:r>
      <w:r w:rsidR="00F02424" w:rsidRPr="00CD2FFC">
        <w:rPr>
          <w:lang w:val="uk-UA"/>
        </w:rPr>
        <w:t xml:space="preserve"> чи</w:t>
      </w:r>
    </w:p>
    <w:p w:rsidR="00F02424" w:rsidRPr="00CD2FFC" w:rsidRDefault="00F02424" w:rsidP="00CD2FFC">
      <w:pPr>
        <w:jc w:val="left"/>
        <w:rPr>
          <w:lang w:val="uk-UA"/>
        </w:rPr>
      </w:pPr>
      <w:r w:rsidRPr="00CD2FFC">
        <w:rPr>
          <w:lang w:val="uk-UA"/>
        </w:rPr>
        <w:t>санітарний одяг і взуття встановленого для даного закладу зразка, що</w:t>
      </w:r>
    </w:p>
    <w:p w:rsidR="00F02424" w:rsidRPr="00CD2FFC" w:rsidRDefault="00F02424" w:rsidP="00CD2FFC">
      <w:pPr>
        <w:jc w:val="left"/>
        <w:rPr>
          <w:lang w:val="uk-UA"/>
        </w:rPr>
      </w:pPr>
      <w:r w:rsidRPr="00CD2FFC">
        <w:rPr>
          <w:lang w:val="uk-UA"/>
        </w:rPr>
        <w:t>знаходиться в хорошому стані без видимих ушкоджень і забруднень.</w:t>
      </w:r>
    </w:p>
    <w:p w:rsidR="00F02424" w:rsidRPr="00CD2FFC" w:rsidRDefault="00CD2FFC" w:rsidP="00CD2FFC">
      <w:pPr>
        <w:jc w:val="left"/>
        <w:rPr>
          <w:lang w:val="uk-UA"/>
        </w:rPr>
      </w:pPr>
      <w:r>
        <w:rPr>
          <w:lang w:val="uk-UA"/>
        </w:rPr>
        <w:t xml:space="preserve">       </w:t>
      </w:r>
      <w:r w:rsidR="00F02424" w:rsidRPr="00CD2FFC">
        <w:rPr>
          <w:lang w:val="uk-UA"/>
        </w:rPr>
        <w:t>На форменому одязі необхідно носити службовий значок з емблемою</w:t>
      </w:r>
    </w:p>
    <w:p w:rsidR="007401A7" w:rsidRDefault="00F02424" w:rsidP="00CD2FFC">
      <w:pPr>
        <w:jc w:val="left"/>
        <w:rPr>
          <w:lang w:val="uk-UA"/>
        </w:rPr>
      </w:pPr>
      <w:r w:rsidRPr="00CD2FFC">
        <w:rPr>
          <w:lang w:val="uk-UA"/>
        </w:rPr>
        <w:t>ЗРГ і зазначенням посади та професії.</w:t>
      </w:r>
    </w:p>
    <w:p w:rsidR="00CD2FFC" w:rsidRPr="00CD2FFC" w:rsidRDefault="00CD2FFC" w:rsidP="00CD2FFC">
      <w:pPr>
        <w:jc w:val="left"/>
        <w:rPr>
          <w:lang w:val="uk-UA"/>
        </w:rPr>
      </w:pPr>
      <w:r>
        <w:rPr>
          <w:lang w:val="uk-UA"/>
        </w:rPr>
        <w:t xml:space="preserve">       </w:t>
      </w:r>
      <w:r w:rsidRPr="00CD2FFC">
        <w:rPr>
          <w:lang w:val="uk-UA"/>
        </w:rPr>
        <w:t>Робочий одяг офіціанта має позитивний вилив на його зовнішній вигляд. Він допомагає гостю орієнтуватися в приміщенні, а також свідчить про в</w:t>
      </w:r>
      <w:r>
        <w:rPr>
          <w:lang w:val="uk-UA"/>
        </w:rPr>
        <w:t>исоку категорію (клас) закладу.</w:t>
      </w:r>
    </w:p>
    <w:p w:rsidR="00CD2FFC" w:rsidRDefault="00CD2FFC" w:rsidP="00CD2FFC">
      <w:pPr>
        <w:jc w:val="left"/>
        <w:rPr>
          <w:lang w:val="uk-UA"/>
        </w:rPr>
      </w:pPr>
      <w:r>
        <w:rPr>
          <w:lang w:val="uk-UA"/>
        </w:rPr>
        <w:t xml:space="preserve">      </w:t>
      </w:r>
      <w:r w:rsidRPr="00CD2FFC">
        <w:rPr>
          <w:lang w:val="uk-UA"/>
        </w:rPr>
        <w:t>Робочий одяг повинен подобатися офіціантам і відвідувачам, мати типові особливості, які характеризуют</w:t>
      </w:r>
      <w:r>
        <w:rPr>
          <w:lang w:val="uk-UA"/>
        </w:rPr>
        <w:t>ь стиль даного ресторану. Одяг –</w:t>
      </w:r>
      <w:r w:rsidRPr="00CD2FFC">
        <w:rPr>
          <w:lang w:val="uk-UA"/>
        </w:rPr>
        <w:t xml:space="preserve"> це своєрідна візитка працівника в умовах суцільної стандартизації. Чи цікаво відвідувачу бачити в різних закладах форму однакового фасону, наприклад, жилети? Форма може виступати своєрідним символом, засобом особистого маркетингу, де офіціант, почуваючи себе комфортно в професійному одязі достойно представляє ресторан. Робочий одяг є одночасно і гігієнічним засобом.</w:t>
      </w:r>
    </w:p>
    <w:p w:rsidR="00CD2FFC" w:rsidRDefault="00AE05F8" w:rsidP="00CD2FFC">
      <w:pPr>
        <w:jc w:val="left"/>
        <w:rPr>
          <w:lang w:val="uk-UA"/>
        </w:rPr>
      </w:pPr>
      <w:r>
        <w:rPr>
          <w:lang w:val="uk-UA"/>
        </w:rPr>
        <w:t xml:space="preserve">      </w:t>
      </w:r>
      <w:r w:rsidR="00CD2FFC" w:rsidRPr="00CD2FFC">
        <w:rPr>
          <w:lang w:val="uk-UA"/>
        </w:rPr>
        <w:t>Ресторани високих категорій (вища та люкс) повинні мати декілька комплектів форменого одягу. Наприклад, комплект з напівфраком для денного або повсякденного обслуговування і комплект з фраком для обслуговування банкетів та прийомів. Формений одяг є робочим одягом, його виготовляють за кошти підприємства і видають для користування термін</w:t>
      </w:r>
      <w:r>
        <w:rPr>
          <w:lang w:val="uk-UA"/>
        </w:rPr>
        <w:t xml:space="preserve">ом на 1 рік (1 комплект) або на </w:t>
      </w:r>
      <w:r w:rsidR="00CD2FFC" w:rsidRPr="00CD2FFC">
        <w:rPr>
          <w:lang w:val="uk-UA"/>
        </w:rPr>
        <w:t>2 роки (2 комплекти). Хімічна чистка, ремонт та догляд здійснюється також за кошти</w:t>
      </w:r>
      <w:r>
        <w:rPr>
          <w:lang w:val="uk-UA"/>
        </w:rPr>
        <w:t xml:space="preserve"> закладу.</w:t>
      </w:r>
    </w:p>
    <w:p w:rsidR="00AE05F8" w:rsidRPr="00364134" w:rsidRDefault="00AE05F8" w:rsidP="00AE05F8">
      <w:pPr>
        <w:rPr>
          <w:u w:val="single"/>
          <w:lang w:val="uk-UA"/>
        </w:rPr>
      </w:pPr>
      <w:r>
        <w:rPr>
          <w:lang w:val="uk-UA"/>
        </w:rPr>
        <w:t xml:space="preserve">    2) Додаткову інформацію переглянте за електронною адресою:</w:t>
      </w:r>
      <w:r w:rsidRPr="00AE05F8">
        <w:t xml:space="preserve"> </w:t>
      </w:r>
      <w:r>
        <w:rPr>
          <w:lang w:val="uk-UA"/>
        </w:rPr>
        <w:t>а)</w:t>
      </w:r>
      <w:hyperlink r:id="rId6" w:history="1">
        <w:r w:rsidRPr="00364134">
          <w:rPr>
            <w:rStyle w:val="a3"/>
            <w:color w:val="auto"/>
          </w:rPr>
          <w:t>https://vuzlit.ru/333768/zovnishniy_viglyad_ofitsianta</w:t>
        </w:r>
      </w:hyperlink>
      <w:r w:rsidRPr="00364134">
        <w:rPr>
          <w:rStyle w:val="a3"/>
          <w:color w:val="auto"/>
          <w:lang w:val="uk-UA"/>
        </w:rPr>
        <w:t>;</w:t>
      </w:r>
    </w:p>
    <w:p w:rsidR="00AE05F8" w:rsidRPr="00364134" w:rsidRDefault="00AE05F8" w:rsidP="00AE05F8">
      <w:pPr>
        <w:rPr>
          <w:u w:val="single"/>
        </w:rPr>
      </w:pPr>
      <w:r w:rsidRPr="00364134">
        <w:rPr>
          <w:u w:val="single"/>
          <w:lang w:val="uk-UA"/>
        </w:rPr>
        <w:t xml:space="preserve">б) </w:t>
      </w:r>
      <w:r w:rsidRPr="00364134">
        <w:rPr>
          <w:u w:val="single"/>
        </w:rPr>
        <w:t>https://studopedia.su/8_58761_zovnishniy-viglyad-ofitsiantiv-i-barmeniv.html</w:t>
      </w:r>
    </w:p>
    <w:p w:rsidR="00AE05F8" w:rsidRDefault="00AE05F8" w:rsidP="00AE05F8"/>
    <w:p w:rsidR="00AE05F8" w:rsidRPr="00364134" w:rsidRDefault="00AE05F8" w:rsidP="00AE05F8">
      <w:pPr>
        <w:ind w:right="-284"/>
        <w:jc w:val="left"/>
        <w:rPr>
          <w:u w:val="single"/>
          <w:lang w:val="uk-UA"/>
        </w:rPr>
      </w:pPr>
      <w:r>
        <w:rPr>
          <w:lang w:val="uk-UA"/>
        </w:rPr>
        <w:lastRenderedPageBreak/>
        <w:t xml:space="preserve">   3)  Інформацію по темі «О</w:t>
      </w:r>
      <w:r w:rsidRPr="00AE05F8">
        <w:rPr>
          <w:lang w:val="uk-UA"/>
        </w:rPr>
        <w:t>рганізація служби п</w:t>
      </w:r>
      <w:r>
        <w:rPr>
          <w:lang w:val="uk-UA"/>
        </w:rPr>
        <w:t xml:space="preserve">обуту для працівників ЗРГ» можна знайти за електронною адресою:     </w:t>
      </w:r>
      <w:r w:rsidRPr="00364134">
        <w:rPr>
          <w:u w:val="single"/>
          <w:lang w:val="uk-UA"/>
        </w:rPr>
        <w:t>https://studfile.net/preview/3546068/page:3</w:t>
      </w:r>
      <w:hyperlink r:id="rId7" w:history="1">
        <w:r w:rsidRPr="00364134">
          <w:rPr>
            <w:rStyle w:val="a3"/>
            <w:color w:val="auto"/>
          </w:rPr>
          <w:t>/</w:t>
        </w:r>
      </w:hyperlink>
    </w:p>
    <w:p w:rsidR="00F02424" w:rsidRDefault="00F02424" w:rsidP="007401A7"/>
    <w:p w:rsidR="00DA4AAC" w:rsidRDefault="00364134" w:rsidP="00DA4AAC">
      <w:r>
        <w:rPr>
          <w:lang w:val="uk-UA"/>
        </w:rPr>
        <w:t xml:space="preserve">    </w:t>
      </w:r>
      <w:bookmarkStart w:id="0" w:name="_GoBack"/>
      <w:bookmarkEnd w:id="0"/>
      <w:proofErr w:type="spellStart"/>
      <w:r w:rsidR="00DA4AAC">
        <w:t>Надсилайте</w:t>
      </w:r>
      <w:proofErr w:type="spellEnd"/>
      <w:r w:rsidR="00DA4AAC">
        <w:t xml:space="preserve">, будь-ласка, </w:t>
      </w:r>
      <w:proofErr w:type="spellStart"/>
      <w:r w:rsidR="00DA4AAC">
        <w:t>свої</w:t>
      </w:r>
      <w:proofErr w:type="spellEnd"/>
      <w:r w:rsidR="00DA4AAC">
        <w:t xml:space="preserve"> </w:t>
      </w:r>
      <w:proofErr w:type="spellStart"/>
      <w:r w:rsidR="00DA4AAC">
        <w:t>домашні</w:t>
      </w:r>
      <w:proofErr w:type="spellEnd"/>
      <w:r w:rsidR="00DA4AAC">
        <w:t xml:space="preserve"> </w:t>
      </w:r>
      <w:proofErr w:type="spellStart"/>
      <w:r w:rsidR="00DA4AAC">
        <w:t>роботи</w:t>
      </w:r>
      <w:proofErr w:type="spellEnd"/>
      <w:r w:rsidR="00DA4AAC">
        <w:t xml:space="preserve"> та </w:t>
      </w:r>
      <w:proofErr w:type="spellStart"/>
      <w:r w:rsidR="00DA4AAC">
        <w:t>запитання</w:t>
      </w:r>
      <w:proofErr w:type="spellEnd"/>
      <w:r w:rsidR="00DA4AAC">
        <w:t xml:space="preserve"> по </w:t>
      </w:r>
      <w:proofErr w:type="spellStart"/>
      <w:r w:rsidR="00DA4AAC">
        <w:t>темі</w:t>
      </w:r>
      <w:proofErr w:type="spellEnd"/>
    </w:p>
    <w:p w:rsidR="00DA4AAC" w:rsidRDefault="00DA4AAC" w:rsidP="00DA4AAC">
      <w:proofErr w:type="spellStart"/>
      <w:r>
        <w:t>мені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адресу: </w:t>
      </w:r>
      <w:r w:rsidRPr="00364134">
        <w:rPr>
          <w:u w:val="single"/>
        </w:rPr>
        <w:t>osadcuknatalia266@gmail.com</w:t>
      </w:r>
      <w:r>
        <w:t xml:space="preserve"> </w:t>
      </w:r>
      <w:proofErr w:type="spellStart"/>
      <w:r>
        <w:t>Дякую</w:t>
      </w:r>
      <w:proofErr w:type="spellEnd"/>
      <w:r>
        <w:t xml:space="preserve"> за </w:t>
      </w:r>
      <w:proofErr w:type="spellStart"/>
      <w:r>
        <w:t>увагу</w:t>
      </w:r>
      <w:proofErr w:type="spellEnd"/>
      <w:r>
        <w:t>!</w:t>
      </w:r>
    </w:p>
    <w:p w:rsidR="00EA1597" w:rsidRDefault="00EA1597" w:rsidP="007401A7"/>
    <w:p w:rsidR="00EA1597" w:rsidRDefault="00EA1597" w:rsidP="007401A7"/>
    <w:p w:rsidR="00EA1597" w:rsidRDefault="00EA1597" w:rsidP="007401A7"/>
    <w:p w:rsidR="00E23C75" w:rsidRDefault="00E23C75" w:rsidP="003820EA"/>
    <w:sectPr w:rsidR="00E23C75" w:rsidSect="007A4B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494F"/>
    <w:multiLevelType w:val="hybridMultilevel"/>
    <w:tmpl w:val="4184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54EBB"/>
    <w:multiLevelType w:val="hybridMultilevel"/>
    <w:tmpl w:val="75967332"/>
    <w:lvl w:ilvl="0" w:tplc="5D3C3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1B239B"/>
    <w:multiLevelType w:val="hybridMultilevel"/>
    <w:tmpl w:val="52AC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231DC"/>
    <w:multiLevelType w:val="hybridMultilevel"/>
    <w:tmpl w:val="F118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C"/>
    <w:rsid w:val="00095EB0"/>
    <w:rsid w:val="000B25BD"/>
    <w:rsid w:val="00135A03"/>
    <w:rsid w:val="00247368"/>
    <w:rsid w:val="00364134"/>
    <w:rsid w:val="00374794"/>
    <w:rsid w:val="003820EA"/>
    <w:rsid w:val="004400DB"/>
    <w:rsid w:val="005A6599"/>
    <w:rsid w:val="0072028E"/>
    <w:rsid w:val="007401A7"/>
    <w:rsid w:val="007A4B10"/>
    <w:rsid w:val="007D1D22"/>
    <w:rsid w:val="008C54BA"/>
    <w:rsid w:val="00A56EDB"/>
    <w:rsid w:val="00AB6DB6"/>
    <w:rsid w:val="00AE05F8"/>
    <w:rsid w:val="00B06976"/>
    <w:rsid w:val="00C36A5A"/>
    <w:rsid w:val="00CC7B1C"/>
    <w:rsid w:val="00CD043C"/>
    <w:rsid w:val="00CD2FFC"/>
    <w:rsid w:val="00CD763A"/>
    <w:rsid w:val="00CE236B"/>
    <w:rsid w:val="00D23637"/>
    <w:rsid w:val="00DA4AAC"/>
    <w:rsid w:val="00E23C75"/>
    <w:rsid w:val="00E576FE"/>
    <w:rsid w:val="00EA1597"/>
    <w:rsid w:val="00F02424"/>
    <w:rsid w:val="00F7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ECF9"/>
  <w15:chartTrackingRefBased/>
  <w15:docId w15:val="{C3F3C162-B38E-4CF3-9E8F-CB64B1E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1A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C7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23C7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7368"/>
    <w:pPr>
      <w:ind w:left="720"/>
      <w:contextualSpacing/>
    </w:pPr>
  </w:style>
  <w:style w:type="table" w:styleId="a6">
    <w:name w:val="Table Grid"/>
    <w:basedOn w:val="a1"/>
    <w:uiPriority w:val="39"/>
    <w:rsid w:val="00A5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3546068/page: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zlit.ru/333768/zovnishniy_viglyad_ofitsianta" TargetMode="External"/><Relationship Id="rId5" Type="http://schemas.openxmlformats.org/officeDocument/2006/relationships/hyperlink" Target="https://studfile.net/preview/5152681/page: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2020-04-20T09:09:00Z</dcterms:created>
  <dcterms:modified xsi:type="dcterms:W3CDTF">2020-04-21T14:42:00Z</dcterms:modified>
</cp:coreProperties>
</file>